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EA4108F" w14:textId="6D29F998" w:rsidR="003B1C31" w:rsidRDefault="0021147D" w:rsidP="003B1C31">
      <w:pPr>
        <w:jc w:val="right"/>
        <w:rPr>
          <w:rFonts w:ascii="Calibri" w:hAnsi="Calibri" w:cs="Arial"/>
        </w:rPr>
      </w:pPr>
      <w:r>
        <w:rPr>
          <w:rFonts w:ascii="Calibri" w:hAnsi="Calibri" w:cs="Arial"/>
          <w:noProof/>
          <w:sz w:val="22"/>
          <w:szCs w:val="22"/>
        </w:rPr>
        <w:pict w14:anchorId="624DF5A9">
          <v:shapetype id="_x0000_t202" coordsize="21600,21600" o:spt="202" path="m0,0l0,21600,21600,21600,21600,0xe">
            <v:stroke joinstyle="miter"/>
            <v:path gradientshapeok="t" o:connecttype="rect"/>
          </v:shapetype>
          <v:shape id="_x0000_s1027" type="#_x0000_t202" style="position:absolute;left:0;text-align:left;margin-left:344.05pt;margin-top:-42pt;width:159.2pt;height:77.25pt;z-index:251659264;mso-width-relative:margin;mso-height-relative:margin" filled="f" stroked="f">
            <v:textbox style="mso-next-textbox:#_x0000_s1027">
              <w:txbxContent>
                <w:p w14:paraId="2B50DE9E" w14:textId="7E592138" w:rsidR="00D60191" w:rsidRDefault="00D60191" w:rsidP="003B1C31">
                  <w:r w:rsidRPr="00BB5918">
                    <w:rPr>
                      <w:noProof/>
                    </w:rPr>
                    <w:drawing>
                      <wp:inline distT="0" distB="0" distL="0" distR="0" wp14:anchorId="3C5C5BDA" wp14:editId="3E3C936F">
                        <wp:extent cx="1543050" cy="855766"/>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855766"/>
                                </a:xfrm>
                                <a:prstGeom prst="rect">
                                  <a:avLst/>
                                </a:prstGeom>
                              </pic:spPr>
                            </pic:pic>
                          </a:graphicData>
                        </a:graphic>
                      </wp:inline>
                    </w:drawing>
                  </w:r>
                </w:p>
              </w:txbxContent>
            </v:textbox>
          </v:shape>
        </w:pict>
      </w:r>
      <w:r>
        <w:rPr>
          <w:rFonts w:ascii="Calibri" w:hAnsi="Calibri" w:cs="Arial"/>
          <w:noProof/>
          <w:sz w:val="22"/>
          <w:szCs w:val="22"/>
        </w:rPr>
        <w:pict w14:anchorId="63D63234">
          <v:shape id="_x0000_s1026" type="#_x0000_t202" style="position:absolute;left:0;text-align:left;margin-left:-71.45pt;margin-top:-87pt;width:222.95pt;height:218.25pt;z-index:-251658240;mso-width-relative:margin;mso-height-relative:margin" filled="f" stroked="f">
            <v:textbox>
              <w:txbxContent>
                <w:p w14:paraId="37BB9D85" w14:textId="77777777" w:rsidR="00D60191" w:rsidRDefault="00D60191" w:rsidP="003B1C31">
                  <w:r>
                    <w:rPr>
                      <w:noProof/>
                    </w:rPr>
                    <w:drawing>
                      <wp:inline distT="0" distB="0" distL="0" distR="0" wp14:anchorId="50D80B71" wp14:editId="1C138616">
                        <wp:extent cx="2236793" cy="2819400"/>
                        <wp:effectExtent l="19050" t="0" r="0" b="0"/>
                        <wp:docPr id="14" name="Picture 1" descr="C:\Users\Greg\Desktop\whee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Desktop\wheel 2015.jpg"/>
                                <pic:cNvPicPr>
                                  <a:picLocks noChangeAspect="1" noChangeArrowheads="1"/>
                                </pic:cNvPicPr>
                              </pic:nvPicPr>
                              <pic:blipFill>
                                <a:blip r:embed="rId10"/>
                                <a:srcRect/>
                                <a:stretch>
                                  <a:fillRect/>
                                </a:stretch>
                              </pic:blipFill>
                              <pic:spPr bwMode="auto">
                                <a:xfrm>
                                  <a:off x="0" y="0"/>
                                  <a:ext cx="2236793" cy="2819400"/>
                                </a:xfrm>
                                <a:prstGeom prst="rect">
                                  <a:avLst/>
                                </a:prstGeom>
                                <a:noFill/>
                                <a:ln w="9525">
                                  <a:noFill/>
                                  <a:miter lim="800000"/>
                                  <a:headEnd/>
                                  <a:tailEnd/>
                                </a:ln>
                              </pic:spPr>
                            </pic:pic>
                          </a:graphicData>
                        </a:graphic>
                      </wp:inline>
                    </w:drawing>
                  </w:r>
                </w:p>
              </w:txbxContent>
            </v:textbox>
          </v:shape>
        </w:pict>
      </w:r>
    </w:p>
    <w:p w14:paraId="171C0C1A" w14:textId="77777777" w:rsidR="003B1C31" w:rsidRDefault="003B1C31" w:rsidP="003B1C31">
      <w:pPr>
        <w:jc w:val="right"/>
        <w:rPr>
          <w:rFonts w:ascii="Calibri" w:hAnsi="Calibri" w:cs="Arial"/>
        </w:rPr>
      </w:pPr>
    </w:p>
    <w:p w14:paraId="2A09063B" w14:textId="77777777" w:rsidR="003B1C31" w:rsidRDefault="003B1C31" w:rsidP="003B1C31">
      <w:pPr>
        <w:jc w:val="right"/>
        <w:rPr>
          <w:rFonts w:ascii="Calibri" w:hAnsi="Calibri" w:cs="Arial"/>
        </w:rPr>
      </w:pPr>
    </w:p>
    <w:p w14:paraId="3740D588" w14:textId="77777777" w:rsidR="003B1C31" w:rsidRDefault="003B1C31" w:rsidP="003B1C31">
      <w:pPr>
        <w:jc w:val="right"/>
        <w:rPr>
          <w:rFonts w:ascii="Calibri" w:hAnsi="Calibri" w:cs="Arial"/>
        </w:rPr>
      </w:pPr>
    </w:p>
    <w:p w14:paraId="4D4CA2EA" w14:textId="44FF0C58" w:rsidR="00B61847" w:rsidRPr="003506CA" w:rsidRDefault="00D60191" w:rsidP="005F279B">
      <w:pPr>
        <w:ind w:left="7200" w:firstLine="720"/>
        <w:rPr>
          <w:rFonts w:ascii="Calibri" w:hAnsi="Calibri" w:cs="Arial"/>
          <w:i/>
        </w:rPr>
      </w:pPr>
      <w:r>
        <w:rPr>
          <w:rFonts w:ascii="Calibri" w:hAnsi="Calibri" w:cs="Arial"/>
          <w:i/>
        </w:rPr>
        <w:t xml:space="preserve">Pour les </w:t>
      </w:r>
      <w:proofErr w:type="spellStart"/>
      <w:r>
        <w:rPr>
          <w:rFonts w:ascii="Calibri" w:hAnsi="Calibri" w:cs="Arial"/>
          <w:i/>
        </w:rPr>
        <w:t>médias</w:t>
      </w:r>
      <w:proofErr w:type="spellEnd"/>
    </w:p>
    <w:p w14:paraId="1012C30D" w14:textId="77777777" w:rsidR="0021539F" w:rsidRPr="00B21F29" w:rsidRDefault="00400A7B" w:rsidP="0021539F">
      <w:pPr>
        <w:widowControl w:val="0"/>
        <w:autoSpaceDE w:val="0"/>
        <w:autoSpaceDN w:val="0"/>
        <w:adjustRightInd w:val="0"/>
        <w:rPr>
          <w:rFonts w:ascii="Calibri" w:eastAsia="MS Gothic" w:hAnsi="Calibri" w:cs="Arial"/>
          <w:sz w:val="22"/>
          <w:szCs w:val="30"/>
        </w:rPr>
      </w:pPr>
      <w:r w:rsidRPr="00B21F29">
        <w:rPr>
          <w:rFonts w:ascii="Calibri" w:eastAsia="MS Gothic" w:hAnsi="Calibri" w:cs="Arial"/>
          <w:sz w:val="22"/>
          <w:szCs w:val="30"/>
        </w:rPr>
        <w:t> </w:t>
      </w:r>
    </w:p>
    <w:p w14:paraId="3AD18D9C" w14:textId="77777777" w:rsidR="0021539F" w:rsidRPr="00B21F29" w:rsidRDefault="0021539F" w:rsidP="003506CA">
      <w:pPr>
        <w:widowControl w:val="0"/>
        <w:autoSpaceDE w:val="0"/>
        <w:autoSpaceDN w:val="0"/>
        <w:adjustRightInd w:val="0"/>
        <w:jc w:val="center"/>
        <w:rPr>
          <w:rFonts w:ascii="Calibri" w:eastAsia="MS Gothic" w:hAnsi="Calibri" w:cs="Arial"/>
          <w:b/>
          <w:bCs/>
          <w:sz w:val="22"/>
          <w:szCs w:val="30"/>
        </w:rPr>
      </w:pPr>
    </w:p>
    <w:p w14:paraId="143262E1" w14:textId="1330F353" w:rsidR="006C5539" w:rsidRPr="00D60191" w:rsidRDefault="00FD68B0" w:rsidP="00FD68B0">
      <w:pPr>
        <w:widowControl w:val="0"/>
        <w:autoSpaceDE w:val="0"/>
        <w:autoSpaceDN w:val="0"/>
        <w:adjustRightInd w:val="0"/>
        <w:jc w:val="center"/>
        <w:rPr>
          <w:rFonts w:ascii="Calibri" w:eastAsia="MS Gothic" w:hAnsi="Calibri" w:cs="Arial"/>
          <w:bCs/>
          <w:color w:val="808080" w:themeColor="background1" w:themeShade="80"/>
          <w:sz w:val="30"/>
          <w:szCs w:val="30"/>
        </w:rPr>
      </w:pPr>
      <w:r w:rsidRPr="00D60191">
        <w:rPr>
          <w:rFonts w:ascii="Calibri" w:eastAsia="MS Gothic" w:hAnsi="Calibri" w:cs="Arial"/>
          <w:bCs/>
          <w:color w:val="808080" w:themeColor="background1" w:themeShade="80"/>
          <w:sz w:val="30"/>
          <w:szCs w:val="30"/>
        </w:rPr>
        <w:t xml:space="preserve">Rapport 2016 sur l’industrie canadienne des technologies propres </w:t>
      </w:r>
    </w:p>
    <w:p w14:paraId="606B9C75" w14:textId="1B5E0FD8" w:rsidR="00FD68B0" w:rsidRPr="00D60191" w:rsidRDefault="00FD68B0">
      <w:pPr>
        <w:widowControl w:val="0"/>
        <w:autoSpaceDE w:val="0"/>
        <w:autoSpaceDN w:val="0"/>
        <w:adjustRightInd w:val="0"/>
        <w:jc w:val="center"/>
        <w:rPr>
          <w:rFonts w:ascii="Calibri" w:eastAsia="MS Gothic" w:hAnsi="Calibri" w:cs="Arial"/>
          <w:bCs/>
          <w:color w:val="4F81BD" w:themeColor="accent1"/>
          <w:sz w:val="30"/>
          <w:szCs w:val="30"/>
        </w:rPr>
      </w:pPr>
      <w:proofErr w:type="spellStart"/>
      <w:r w:rsidRPr="00D60191">
        <w:rPr>
          <w:rFonts w:ascii="Calibri" w:eastAsia="MS Gothic" w:hAnsi="Calibri" w:cs="Arial"/>
          <w:bCs/>
          <w:color w:val="4F81BD" w:themeColor="accent1"/>
          <w:sz w:val="30"/>
          <w:szCs w:val="30"/>
        </w:rPr>
        <w:t>Faits</w:t>
      </w:r>
      <w:proofErr w:type="spellEnd"/>
      <w:r w:rsidRPr="00D60191">
        <w:rPr>
          <w:rFonts w:ascii="Calibri" w:eastAsia="MS Gothic" w:hAnsi="Calibri" w:cs="Arial"/>
          <w:bCs/>
          <w:color w:val="4F81BD" w:themeColor="accent1"/>
          <w:sz w:val="30"/>
          <w:szCs w:val="30"/>
        </w:rPr>
        <w:t xml:space="preserve"> saillants sur l’industrie</w:t>
      </w:r>
    </w:p>
    <w:p w14:paraId="0D662201" w14:textId="77777777" w:rsidR="00DB2669" w:rsidRPr="00B21F29" w:rsidRDefault="00DB2669" w:rsidP="00BC5E2C">
      <w:pPr>
        <w:shd w:val="clear" w:color="auto" w:fill="FFFFFF"/>
        <w:spacing w:beforeLines="1" w:before="2" w:afterLines="1" w:after="2" w:line="220" w:lineRule="atLeast"/>
        <w:rPr>
          <w:rFonts w:ascii="Calibri" w:hAnsi="Calibri" w:cs="Arial"/>
          <w:b/>
          <w:sz w:val="22"/>
          <w:szCs w:val="22"/>
        </w:rPr>
      </w:pPr>
    </w:p>
    <w:p w14:paraId="22334839" w14:textId="09378EE7" w:rsidR="007064E8" w:rsidRDefault="007064E8" w:rsidP="00BC5E2C">
      <w:pPr>
        <w:shd w:val="clear" w:color="auto" w:fill="FFFFFF"/>
        <w:spacing w:beforeLines="1" w:before="2" w:afterLines="1" w:after="2" w:line="220" w:lineRule="atLeast"/>
        <w:rPr>
          <w:rFonts w:ascii="Calibri" w:hAnsi="Calibri" w:cs="Arial"/>
          <w:sz w:val="22"/>
          <w:szCs w:val="22"/>
        </w:rPr>
      </w:pPr>
    </w:p>
    <w:p w14:paraId="0EB68761" w14:textId="0B7456EE" w:rsidR="00FD68B0" w:rsidRPr="00B21F29" w:rsidRDefault="00FD68B0" w:rsidP="00BC5E2C">
      <w:pPr>
        <w:shd w:val="clear" w:color="auto" w:fill="FFFFFF"/>
        <w:spacing w:beforeLines="1" w:before="2" w:afterLines="1" w:after="2" w:line="220" w:lineRule="atLeast"/>
        <w:rPr>
          <w:rFonts w:ascii="Calibri" w:hAnsi="Calibri" w:cs="Arial"/>
          <w:sz w:val="22"/>
          <w:szCs w:val="22"/>
        </w:rPr>
      </w:pPr>
      <w:r w:rsidRPr="00FD68B0">
        <w:rPr>
          <w:rFonts w:ascii="Calibri" w:hAnsi="Calibri" w:cs="Arial"/>
          <w:sz w:val="22"/>
          <w:szCs w:val="22"/>
        </w:rPr>
        <w:t xml:space="preserve">Le Rapport 2016 de l’industrie canadienne des technologies propres réalisé par </w:t>
      </w:r>
      <w:proofErr w:type="spellStart"/>
      <w:r w:rsidRPr="00FD68B0">
        <w:rPr>
          <w:rFonts w:ascii="Calibri" w:hAnsi="Calibri" w:cs="Arial"/>
          <w:sz w:val="22"/>
          <w:szCs w:val="22"/>
        </w:rPr>
        <w:t>Analytica</w:t>
      </w:r>
      <w:proofErr w:type="spellEnd"/>
      <w:r w:rsidRPr="00FD68B0">
        <w:rPr>
          <w:rFonts w:ascii="Calibri" w:hAnsi="Calibri" w:cs="Arial"/>
          <w:sz w:val="22"/>
          <w:szCs w:val="22"/>
        </w:rPr>
        <w:t xml:space="preserve"> </w:t>
      </w:r>
      <w:proofErr w:type="spellStart"/>
      <w:r w:rsidRPr="00FD68B0">
        <w:rPr>
          <w:rFonts w:ascii="Calibri" w:hAnsi="Calibri" w:cs="Arial"/>
          <w:sz w:val="22"/>
          <w:szCs w:val="22"/>
        </w:rPr>
        <w:t>Advisors</w:t>
      </w:r>
      <w:proofErr w:type="spellEnd"/>
      <w:r w:rsidRPr="00FD68B0">
        <w:rPr>
          <w:rFonts w:ascii="Calibri" w:hAnsi="Calibri" w:cs="Arial"/>
          <w:sz w:val="22"/>
          <w:szCs w:val="22"/>
        </w:rPr>
        <w:t xml:space="preserve"> Inc. révèle qu’il s’agit de l’industrie qui connait la plus forte croissance au pays et compte une main-</w:t>
      </w:r>
      <w:proofErr w:type="spellStart"/>
      <w:r w:rsidRPr="00FD68B0">
        <w:rPr>
          <w:rFonts w:ascii="Calibri" w:hAnsi="Calibri" w:cs="Arial"/>
          <w:sz w:val="22"/>
          <w:szCs w:val="22"/>
        </w:rPr>
        <w:t>d’oeuvre</w:t>
      </w:r>
      <w:proofErr w:type="spellEnd"/>
      <w:r w:rsidRPr="00FD68B0">
        <w:rPr>
          <w:rFonts w:ascii="Calibri" w:hAnsi="Calibri" w:cs="Arial"/>
          <w:sz w:val="22"/>
          <w:szCs w:val="22"/>
        </w:rPr>
        <w:t xml:space="preserve"> de plus de 55 000 employés.</w:t>
      </w:r>
    </w:p>
    <w:p w14:paraId="24666D9A" w14:textId="77777777" w:rsidR="005912C4" w:rsidRPr="00B21F29" w:rsidRDefault="005912C4" w:rsidP="00BC5E2C">
      <w:pPr>
        <w:shd w:val="clear" w:color="auto" w:fill="FFFFFF"/>
        <w:spacing w:beforeLines="1" w:before="2" w:afterLines="1" w:after="2" w:line="220" w:lineRule="atLeast"/>
        <w:rPr>
          <w:rFonts w:ascii="Calibri" w:hAnsi="Calibri" w:cs="Arial"/>
          <w:sz w:val="22"/>
          <w:szCs w:val="22"/>
        </w:rPr>
      </w:pPr>
    </w:p>
    <w:p w14:paraId="08877DF2" w14:textId="7B25CB6D" w:rsidR="005912C4" w:rsidRPr="00B21F29" w:rsidRDefault="00FD68B0" w:rsidP="00BC5E2C">
      <w:pPr>
        <w:shd w:val="clear" w:color="auto" w:fill="FFFFFF"/>
        <w:spacing w:beforeLines="1" w:before="2" w:afterLines="1" w:after="2" w:line="220" w:lineRule="atLeast"/>
        <w:rPr>
          <w:rFonts w:ascii="Calibri" w:hAnsi="Calibri" w:cs="Arial"/>
          <w:sz w:val="22"/>
          <w:szCs w:val="22"/>
        </w:rPr>
      </w:pPr>
      <w:r>
        <w:rPr>
          <w:rFonts w:ascii="Calibri" w:eastAsia="Calibri" w:hAnsi="Calibri" w:cs="Calibri"/>
          <w:sz w:val="22"/>
          <w:szCs w:val="22"/>
          <w:u w:color="000000"/>
          <w:lang w:val="fr-FR"/>
        </w:rPr>
        <w:t>Autres constatations d’importance du rapport:</w:t>
      </w:r>
    </w:p>
    <w:p w14:paraId="50F76DF3" w14:textId="77777777" w:rsidR="007064E8" w:rsidRPr="00B21F29" w:rsidRDefault="007064E8" w:rsidP="00BC5E2C">
      <w:pPr>
        <w:shd w:val="clear" w:color="auto" w:fill="FFFFFF"/>
        <w:spacing w:beforeLines="1" w:before="2" w:afterLines="1" w:after="2" w:line="220" w:lineRule="atLeast"/>
        <w:rPr>
          <w:rFonts w:ascii="Calibri" w:hAnsi="Calibri" w:cs="Arial"/>
          <w:sz w:val="22"/>
          <w:szCs w:val="22"/>
        </w:rPr>
      </w:pPr>
    </w:p>
    <w:p w14:paraId="3F41F698" w14:textId="766D2051" w:rsidR="008249DF" w:rsidRPr="00B21F29" w:rsidRDefault="00FD68B0" w:rsidP="00DB2669">
      <w:pPr>
        <w:pStyle w:val="ListParagraph"/>
        <w:numPr>
          <w:ilvl w:val="0"/>
          <w:numId w:val="1"/>
        </w:numPr>
        <w:spacing w:after="120"/>
        <w:rPr>
          <w:rFonts w:ascii="Calibri" w:hAnsi="Calibri" w:cs="Arial"/>
          <w:sz w:val="22"/>
          <w:szCs w:val="22"/>
        </w:rPr>
      </w:pPr>
      <w:r>
        <w:rPr>
          <w:rFonts w:ascii="Calibri" w:eastAsia="Calibri" w:hAnsi="Calibri" w:cs="Calibri"/>
          <w:sz w:val="22"/>
          <w:szCs w:val="22"/>
          <w:u w:color="000000"/>
          <w:lang w:val="fr-FR"/>
        </w:rPr>
        <w:t xml:space="preserve">L’industrie dénombre près de 800 compagnies de technologies propres </w:t>
      </w:r>
      <w:proofErr w:type="spellStart"/>
      <w:r>
        <w:rPr>
          <w:rFonts w:ascii="Calibri" w:eastAsia="Calibri" w:hAnsi="Calibri" w:cs="Calibri"/>
          <w:sz w:val="22"/>
          <w:szCs w:val="22"/>
          <w:u w:color="000000"/>
          <w:lang w:val="fr-FR"/>
        </w:rPr>
        <w:t>oeuvrant</w:t>
      </w:r>
      <w:proofErr w:type="spellEnd"/>
      <w:r>
        <w:rPr>
          <w:rFonts w:ascii="Calibri" w:eastAsia="Calibri" w:hAnsi="Calibri" w:cs="Calibri"/>
          <w:sz w:val="22"/>
          <w:szCs w:val="22"/>
          <w:u w:color="000000"/>
          <w:lang w:val="fr-FR"/>
        </w:rPr>
        <w:t xml:space="preserve"> dans dix secteurs de l’économie canadienne.</w:t>
      </w:r>
    </w:p>
    <w:p w14:paraId="609DED99" w14:textId="77777777" w:rsidR="00DB2669" w:rsidRPr="00B21F29" w:rsidRDefault="00DB2669" w:rsidP="00631E46">
      <w:pPr>
        <w:pStyle w:val="ListParagraph"/>
        <w:pBdr>
          <w:bottom w:val="dotted" w:sz="6" w:space="1" w:color="A6A6A6" w:themeColor="background1" w:themeShade="A6"/>
        </w:pBdr>
        <w:spacing w:after="120"/>
        <w:rPr>
          <w:rFonts w:ascii="Calibri" w:hAnsi="Calibri" w:cs="Arial"/>
          <w:sz w:val="22"/>
          <w:szCs w:val="22"/>
        </w:rPr>
      </w:pPr>
    </w:p>
    <w:p w14:paraId="25B0F242" w14:textId="3E87F812" w:rsidR="00DB2669" w:rsidRPr="00B21F29" w:rsidRDefault="00FD68B0" w:rsidP="00E1043A">
      <w:pPr>
        <w:pStyle w:val="ListParagraph"/>
        <w:widowControl w:val="0"/>
        <w:numPr>
          <w:ilvl w:val="0"/>
          <w:numId w:val="1"/>
        </w:numPr>
        <w:autoSpaceDE w:val="0"/>
        <w:autoSpaceDN w:val="0"/>
        <w:adjustRightInd w:val="0"/>
        <w:spacing w:after="120"/>
        <w:rPr>
          <w:rFonts w:ascii="Calibri" w:hAnsi="Calibri" w:cs="Arial"/>
          <w:sz w:val="22"/>
          <w:szCs w:val="22"/>
        </w:rPr>
      </w:pPr>
      <w:r>
        <w:rPr>
          <w:rFonts w:ascii="Calibri" w:eastAsia="Calibri" w:hAnsi="Calibri" w:cs="Calibri"/>
          <w:sz w:val="22"/>
          <w:szCs w:val="22"/>
          <w:u w:color="000000"/>
          <w:lang w:val="fr-FR"/>
        </w:rPr>
        <w:t xml:space="preserve">Les compagnies de technologies propres ont employé 55 600 personnes en 2014, une hausse de 11 % par rapport </w:t>
      </w:r>
      <w:proofErr w:type="gramStart"/>
      <w:r>
        <w:rPr>
          <w:rFonts w:ascii="Calibri" w:eastAsia="Calibri" w:hAnsi="Calibri" w:cs="Calibri"/>
          <w:sz w:val="22"/>
          <w:szCs w:val="22"/>
          <w:u w:color="000000"/>
          <w:lang w:val="fr-FR"/>
        </w:rPr>
        <w:t>au</w:t>
      </w:r>
      <w:proofErr w:type="gramEnd"/>
      <w:r>
        <w:rPr>
          <w:rFonts w:ascii="Calibri" w:eastAsia="Calibri" w:hAnsi="Calibri" w:cs="Calibri"/>
          <w:sz w:val="22"/>
          <w:szCs w:val="22"/>
          <w:u w:color="000000"/>
          <w:lang w:val="fr-FR"/>
        </w:rPr>
        <w:t xml:space="preserve"> 49 900 postes existant en 2013.</w:t>
      </w:r>
    </w:p>
    <w:p w14:paraId="104A8221" w14:textId="77777777" w:rsidR="006C5539" w:rsidRPr="00B21F29" w:rsidRDefault="006C5539" w:rsidP="00631E46">
      <w:pPr>
        <w:pStyle w:val="ListParagraph"/>
        <w:pBdr>
          <w:bottom w:val="dotted" w:sz="6" w:space="1" w:color="A6A6A6" w:themeColor="background1" w:themeShade="A6"/>
        </w:pBdr>
        <w:rPr>
          <w:rFonts w:ascii="Calibri" w:hAnsi="Calibri" w:cs="Arial"/>
          <w:sz w:val="22"/>
          <w:szCs w:val="22"/>
          <w:highlight w:val="yellow"/>
        </w:rPr>
      </w:pPr>
    </w:p>
    <w:p w14:paraId="156EEFA7" w14:textId="1F9DBCBE" w:rsidR="00806012" w:rsidRPr="00B21F29" w:rsidRDefault="0021147D" w:rsidP="00DB2669">
      <w:pPr>
        <w:pStyle w:val="ListParagraph"/>
        <w:widowControl w:val="0"/>
        <w:numPr>
          <w:ilvl w:val="0"/>
          <w:numId w:val="1"/>
        </w:numPr>
        <w:autoSpaceDE w:val="0"/>
        <w:autoSpaceDN w:val="0"/>
        <w:adjustRightInd w:val="0"/>
        <w:spacing w:after="120"/>
        <w:rPr>
          <w:rFonts w:ascii="Calibri" w:hAnsi="Calibri" w:cs="Arial"/>
          <w:sz w:val="22"/>
          <w:szCs w:val="22"/>
        </w:rPr>
      </w:pPr>
      <w:r>
        <w:rPr>
          <w:rFonts w:ascii="Calibri" w:eastAsia="Calibri" w:hAnsi="Calibri" w:cs="Calibri"/>
          <w:sz w:val="22"/>
          <w:szCs w:val="22"/>
          <w:u w:color="000000"/>
          <w:lang w:val="fr-FR"/>
        </w:rPr>
        <w:t>Les investissements en recherche et développement de cette industrie totalisaient 1,2 milliard de dollars en 2014. En pourcentage des revenus, seulement les soins de santé, la biotechnologie et l’industrie pharmaceutique investissent davantage en R&amp;D.</w:t>
      </w:r>
    </w:p>
    <w:p w14:paraId="5BEC8DF7" w14:textId="77777777" w:rsidR="00DB2669" w:rsidRPr="00B21F29" w:rsidRDefault="00DB2669" w:rsidP="00631E46">
      <w:pPr>
        <w:pStyle w:val="ListParagraph"/>
        <w:widowControl w:val="0"/>
        <w:pBdr>
          <w:bottom w:val="dotted" w:sz="6" w:space="1" w:color="A6A6A6" w:themeColor="background1" w:themeShade="A6"/>
        </w:pBdr>
        <w:autoSpaceDE w:val="0"/>
        <w:autoSpaceDN w:val="0"/>
        <w:adjustRightInd w:val="0"/>
        <w:spacing w:after="120"/>
        <w:rPr>
          <w:rFonts w:ascii="Calibri" w:hAnsi="Calibri" w:cs="Arial"/>
          <w:sz w:val="22"/>
          <w:szCs w:val="22"/>
        </w:rPr>
      </w:pPr>
    </w:p>
    <w:p w14:paraId="1D0F34B1" w14:textId="7AD76430" w:rsidR="0021539F" w:rsidRPr="00B21F29" w:rsidRDefault="00202025" w:rsidP="00DB2669">
      <w:pPr>
        <w:pStyle w:val="ListParagraph"/>
        <w:widowControl w:val="0"/>
        <w:numPr>
          <w:ilvl w:val="0"/>
          <w:numId w:val="1"/>
        </w:numPr>
        <w:autoSpaceDE w:val="0"/>
        <w:autoSpaceDN w:val="0"/>
        <w:adjustRightInd w:val="0"/>
        <w:spacing w:after="120"/>
        <w:rPr>
          <w:rFonts w:ascii="Calibri" w:hAnsi="Calibri" w:cs="Arial"/>
          <w:sz w:val="22"/>
          <w:szCs w:val="22"/>
        </w:rPr>
      </w:pPr>
      <w:r>
        <w:rPr>
          <w:rFonts w:ascii="Calibri" w:eastAsia="Calibri" w:hAnsi="Calibri" w:cs="Calibri"/>
          <w:sz w:val="22"/>
          <w:szCs w:val="22"/>
          <w:u w:color="000000"/>
          <w:lang w:val="fr-FR"/>
        </w:rPr>
        <w:t>L’entreprise moyenne de technologie propre au Canada emploie 68 personnes.</w:t>
      </w:r>
    </w:p>
    <w:p w14:paraId="6B653CB8" w14:textId="77777777" w:rsidR="00DB2669" w:rsidRPr="00B21F29" w:rsidRDefault="00DB2669" w:rsidP="00631E46">
      <w:pPr>
        <w:pStyle w:val="ListParagraph"/>
        <w:widowControl w:val="0"/>
        <w:pBdr>
          <w:bottom w:val="dotted" w:sz="6" w:space="1" w:color="A6A6A6" w:themeColor="background1" w:themeShade="A6"/>
        </w:pBdr>
        <w:autoSpaceDE w:val="0"/>
        <w:autoSpaceDN w:val="0"/>
        <w:adjustRightInd w:val="0"/>
        <w:spacing w:after="120"/>
        <w:rPr>
          <w:rFonts w:ascii="Calibri" w:hAnsi="Calibri" w:cs="Arial"/>
          <w:sz w:val="22"/>
          <w:szCs w:val="22"/>
        </w:rPr>
      </w:pPr>
    </w:p>
    <w:p w14:paraId="25D7578E" w14:textId="26A9A57C" w:rsidR="006C5539" w:rsidRPr="00202025" w:rsidRDefault="00202025">
      <w:pPr>
        <w:pStyle w:val="ListParagraph"/>
        <w:widowControl w:val="0"/>
        <w:numPr>
          <w:ilvl w:val="0"/>
          <w:numId w:val="1"/>
        </w:numPr>
        <w:autoSpaceDE w:val="0"/>
        <w:autoSpaceDN w:val="0"/>
        <w:adjustRightInd w:val="0"/>
        <w:spacing w:after="120"/>
        <w:rPr>
          <w:rFonts w:ascii="Calibri" w:hAnsi="Calibri" w:cs="Arial"/>
          <w:sz w:val="22"/>
          <w:szCs w:val="22"/>
        </w:rPr>
      </w:pPr>
      <w:r w:rsidRPr="00202025">
        <w:rPr>
          <w:rFonts w:ascii="Calibri" w:eastAsia="Calibri" w:hAnsi="Calibri" w:cs="Calibri"/>
          <w:sz w:val="22"/>
          <w:szCs w:val="22"/>
          <w:u w:color="000000"/>
          <w:lang w:val="fr-FR"/>
        </w:rPr>
        <w:t>Davantage de personnes sont à l’emploi des compagnies de technologie propre que celle travaillant dans la fabrication aérospatiale, la foresterie et la coupe du bois et les appareils pharmaceutiques et médicaux.</w:t>
      </w:r>
    </w:p>
    <w:p w14:paraId="5146AE0A" w14:textId="77777777" w:rsidR="00DB2669" w:rsidRPr="00B21F29" w:rsidRDefault="00DB2669" w:rsidP="00631E46">
      <w:pPr>
        <w:pStyle w:val="ListParagraph"/>
        <w:widowControl w:val="0"/>
        <w:pBdr>
          <w:bottom w:val="dotted" w:sz="6" w:space="1" w:color="A6A6A6" w:themeColor="background1" w:themeShade="A6"/>
        </w:pBdr>
        <w:autoSpaceDE w:val="0"/>
        <w:autoSpaceDN w:val="0"/>
        <w:adjustRightInd w:val="0"/>
        <w:spacing w:after="120"/>
        <w:rPr>
          <w:rFonts w:ascii="Calibri" w:hAnsi="Calibri" w:cs="Arial"/>
          <w:sz w:val="22"/>
          <w:szCs w:val="22"/>
        </w:rPr>
      </w:pPr>
    </w:p>
    <w:p w14:paraId="1F8F8C1A" w14:textId="263C9F8D" w:rsidR="0021539F" w:rsidRPr="00202025" w:rsidRDefault="00202025" w:rsidP="00DB2669">
      <w:pPr>
        <w:pStyle w:val="ListParagraph"/>
        <w:widowControl w:val="0"/>
        <w:numPr>
          <w:ilvl w:val="0"/>
          <w:numId w:val="1"/>
        </w:numPr>
        <w:autoSpaceDE w:val="0"/>
        <w:autoSpaceDN w:val="0"/>
        <w:adjustRightInd w:val="0"/>
        <w:spacing w:after="120"/>
        <w:rPr>
          <w:rFonts w:ascii="Calibri" w:hAnsi="Calibri" w:cs="Arial"/>
          <w:sz w:val="22"/>
          <w:szCs w:val="22"/>
        </w:rPr>
      </w:pPr>
      <w:r w:rsidRPr="00202025">
        <w:rPr>
          <w:rFonts w:ascii="Calibri" w:eastAsia="Calibri" w:hAnsi="Calibri" w:cs="Calibri"/>
          <w:sz w:val="22"/>
          <w:szCs w:val="22"/>
          <w:u w:color="000000"/>
          <w:lang w:val="fr-FR"/>
        </w:rPr>
        <w:t>21 % des employés des compagnies de technologie propre ont moins de 30 ans.</w:t>
      </w:r>
      <w:r w:rsidR="00400A7B" w:rsidRPr="00202025">
        <w:rPr>
          <w:rFonts w:ascii="Calibri" w:hAnsi="Calibri" w:cs="Arial"/>
          <w:sz w:val="22"/>
          <w:szCs w:val="22"/>
        </w:rPr>
        <w:t xml:space="preserve"> </w:t>
      </w:r>
    </w:p>
    <w:p w14:paraId="60FE8C72" w14:textId="77777777" w:rsidR="00DB2669" w:rsidRPr="00B21F29" w:rsidRDefault="00DB2669" w:rsidP="00631E46">
      <w:pPr>
        <w:pStyle w:val="ListParagraph"/>
        <w:widowControl w:val="0"/>
        <w:pBdr>
          <w:bottom w:val="dotted" w:sz="6" w:space="1" w:color="A6A6A6" w:themeColor="background1" w:themeShade="A6"/>
        </w:pBdr>
        <w:autoSpaceDE w:val="0"/>
        <w:autoSpaceDN w:val="0"/>
        <w:adjustRightInd w:val="0"/>
        <w:spacing w:after="120"/>
        <w:rPr>
          <w:rFonts w:ascii="Calibri" w:hAnsi="Calibri" w:cs="Arial"/>
          <w:sz w:val="22"/>
          <w:szCs w:val="22"/>
        </w:rPr>
      </w:pPr>
    </w:p>
    <w:p w14:paraId="205EEACD" w14:textId="1470C25C" w:rsidR="001550D7" w:rsidRPr="00202025" w:rsidRDefault="00202025" w:rsidP="00DB2669">
      <w:pPr>
        <w:pStyle w:val="ListParagraph"/>
        <w:widowControl w:val="0"/>
        <w:numPr>
          <w:ilvl w:val="0"/>
          <w:numId w:val="1"/>
        </w:numPr>
        <w:autoSpaceDE w:val="0"/>
        <w:autoSpaceDN w:val="0"/>
        <w:adjustRightInd w:val="0"/>
        <w:spacing w:after="120"/>
        <w:rPr>
          <w:rFonts w:ascii="Calibri" w:hAnsi="Calibri" w:cs="Arial"/>
          <w:sz w:val="22"/>
          <w:szCs w:val="22"/>
        </w:rPr>
      </w:pPr>
      <w:r w:rsidRPr="00202025">
        <w:rPr>
          <w:rFonts w:ascii="Calibri" w:eastAsia="Calibri" w:hAnsi="Calibri" w:cs="Calibri"/>
          <w:sz w:val="22"/>
          <w:szCs w:val="22"/>
          <w:u w:color="000000"/>
          <w:lang w:val="fr-FR"/>
        </w:rPr>
        <w:t>20 % des employés des compagnies de technologie propre sont des ingénieurs.</w:t>
      </w:r>
    </w:p>
    <w:p w14:paraId="746277D6" w14:textId="77777777" w:rsidR="00DB2669" w:rsidRPr="00B21F29" w:rsidRDefault="00DB2669" w:rsidP="00631E46">
      <w:pPr>
        <w:pStyle w:val="ListParagraph"/>
        <w:widowControl w:val="0"/>
        <w:pBdr>
          <w:bottom w:val="dotted" w:sz="6" w:space="1" w:color="A6A6A6" w:themeColor="background1" w:themeShade="A6"/>
        </w:pBdr>
        <w:autoSpaceDE w:val="0"/>
        <w:autoSpaceDN w:val="0"/>
        <w:adjustRightInd w:val="0"/>
        <w:spacing w:after="120"/>
        <w:rPr>
          <w:rFonts w:ascii="Calibri" w:hAnsi="Calibri" w:cs="Arial"/>
          <w:sz w:val="22"/>
          <w:szCs w:val="22"/>
        </w:rPr>
      </w:pPr>
    </w:p>
    <w:p w14:paraId="009C43E2" w14:textId="6705AC60" w:rsidR="008440C7" w:rsidRPr="003836B4" w:rsidRDefault="00202025" w:rsidP="003836B4">
      <w:pPr>
        <w:pStyle w:val="ListParagraph"/>
        <w:widowControl w:val="0"/>
        <w:numPr>
          <w:ilvl w:val="0"/>
          <w:numId w:val="1"/>
        </w:numPr>
        <w:autoSpaceDE w:val="0"/>
        <w:autoSpaceDN w:val="0"/>
        <w:adjustRightInd w:val="0"/>
        <w:spacing w:after="120"/>
        <w:rPr>
          <w:rFonts w:ascii="Calibri" w:hAnsi="Calibri" w:cs="Arial"/>
          <w:sz w:val="22"/>
          <w:szCs w:val="22"/>
        </w:rPr>
      </w:pPr>
      <w:r w:rsidRPr="00792D18">
        <w:rPr>
          <w:rFonts w:ascii="Calibri" w:eastAsia="Calibri" w:hAnsi="Calibri" w:cs="Calibri"/>
          <w:sz w:val="22"/>
          <w:szCs w:val="22"/>
          <w:u w:color="000000"/>
          <w:lang w:val="fr-FR"/>
        </w:rPr>
        <w:t>L’industrie a enregistré une perte de revenus pour la première fois en 2014 avec un taux de croissance annuel composé de -3 % entre 2012 et 2014. Sur la base de ce scénario de faible croissance, l’industrie comptera 76 000 emplois directs en 2022 avec des revenus de 17 milliards de dollars.</w:t>
      </w:r>
    </w:p>
    <w:p w14:paraId="05E4E163" w14:textId="77777777" w:rsidR="00DB2669" w:rsidRPr="00B21F29" w:rsidRDefault="00DB2669" w:rsidP="00631E46">
      <w:pPr>
        <w:pStyle w:val="ListParagraph"/>
        <w:pBdr>
          <w:bottom w:val="dotted" w:sz="6" w:space="1" w:color="A6A6A6" w:themeColor="background1" w:themeShade="A6"/>
        </w:pBdr>
        <w:rPr>
          <w:rFonts w:ascii="Calibri" w:hAnsi="Calibri" w:cs="Arial"/>
          <w:sz w:val="22"/>
          <w:szCs w:val="22"/>
        </w:rPr>
      </w:pPr>
    </w:p>
    <w:p w14:paraId="38A753DB" w14:textId="605521DD" w:rsidR="00224E9F" w:rsidRPr="00B21F29" w:rsidRDefault="00202025" w:rsidP="00DB2669">
      <w:pPr>
        <w:pStyle w:val="ListParagraph"/>
        <w:widowControl w:val="0"/>
        <w:numPr>
          <w:ilvl w:val="0"/>
          <w:numId w:val="1"/>
        </w:numPr>
        <w:autoSpaceDE w:val="0"/>
        <w:autoSpaceDN w:val="0"/>
        <w:adjustRightInd w:val="0"/>
        <w:spacing w:after="120"/>
        <w:rPr>
          <w:rFonts w:ascii="Calibri" w:hAnsi="Calibri" w:cs="Arial"/>
          <w:sz w:val="22"/>
          <w:szCs w:val="22"/>
        </w:rPr>
      </w:pPr>
      <w:r w:rsidRPr="00792D18">
        <w:rPr>
          <w:rFonts w:ascii="Calibri" w:eastAsia="Calibri" w:hAnsi="Calibri" w:cs="Calibri"/>
          <w:sz w:val="22"/>
          <w:szCs w:val="22"/>
          <w:u w:color="000000"/>
          <w:lang w:val="fr-FR"/>
        </w:rPr>
        <w:t>L’emploi dans l’industrie se répartit comme suit à travers le pays :</w:t>
      </w:r>
      <w:r w:rsidRPr="00792D18">
        <w:rPr>
          <w:rFonts w:ascii="Calibri" w:eastAsia="Calibri" w:hAnsi="Calibri" w:cs="Calibri"/>
          <w:sz w:val="22"/>
          <w:szCs w:val="22"/>
          <w:u w:color="000000"/>
        </w:rPr>
        <w:t xml:space="preserve"> </w:t>
      </w:r>
      <w:r w:rsidRPr="00792D18">
        <w:rPr>
          <w:rFonts w:ascii="Calibri" w:eastAsia="Calibri" w:hAnsi="Calibri" w:cs="Calibri"/>
          <w:sz w:val="22"/>
          <w:szCs w:val="22"/>
          <w:u w:color="000000"/>
          <w:lang w:val="fr-FR"/>
        </w:rPr>
        <w:t>C-B</w:t>
      </w:r>
      <w:r w:rsidRPr="00792D18">
        <w:rPr>
          <w:rFonts w:ascii="Calibri" w:eastAsia="Calibri" w:hAnsi="Calibri" w:cs="Calibri"/>
          <w:sz w:val="22"/>
          <w:szCs w:val="22"/>
          <w:u w:color="000000"/>
        </w:rPr>
        <w:t xml:space="preserve"> </w:t>
      </w:r>
      <w:r w:rsidRPr="00792D18">
        <w:rPr>
          <w:rFonts w:ascii="Calibri" w:eastAsia="Calibri" w:hAnsi="Calibri" w:cs="Calibri"/>
          <w:sz w:val="22"/>
          <w:szCs w:val="22"/>
          <w:u w:color="000000"/>
          <w:lang w:val="fr-FR"/>
        </w:rPr>
        <w:t>:</w:t>
      </w:r>
      <w:r w:rsidRPr="00792D18">
        <w:rPr>
          <w:rFonts w:ascii="Calibri" w:eastAsia="Calibri" w:hAnsi="Calibri" w:cs="Calibri"/>
          <w:sz w:val="22"/>
          <w:szCs w:val="22"/>
          <w:u w:color="000000"/>
        </w:rPr>
        <w:t xml:space="preserve"> 14</w:t>
      </w:r>
      <w:r w:rsidRPr="00792D18">
        <w:rPr>
          <w:rFonts w:ascii="Calibri" w:eastAsia="Calibri" w:hAnsi="Calibri" w:cs="Calibri"/>
          <w:sz w:val="22"/>
          <w:szCs w:val="22"/>
          <w:u w:color="000000"/>
          <w:lang w:val="fr-FR"/>
        </w:rPr>
        <w:t xml:space="preserve"> </w:t>
      </w:r>
      <w:r w:rsidRPr="00792D18">
        <w:rPr>
          <w:rFonts w:ascii="Calibri" w:eastAsia="Calibri" w:hAnsi="Calibri" w:cs="Calibri"/>
          <w:sz w:val="22"/>
          <w:szCs w:val="22"/>
          <w:u w:color="000000"/>
        </w:rPr>
        <w:t>%</w:t>
      </w:r>
      <w:r w:rsidRPr="00792D18">
        <w:rPr>
          <w:rFonts w:ascii="Calibri" w:eastAsia="Calibri" w:hAnsi="Calibri" w:cs="Calibri"/>
          <w:sz w:val="22"/>
          <w:szCs w:val="22"/>
          <w:u w:color="000000"/>
          <w:lang w:val="fr-FR"/>
        </w:rPr>
        <w:t>;</w:t>
      </w:r>
      <w:r w:rsidRPr="00792D18">
        <w:rPr>
          <w:rFonts w:ascii="Calibri" w:eastAsia="Calibri" w:hAnsi="Calibri" w:cs="Calibri"/>
          <w:sz w:val="22"/>
          <w:szCs w:val="22"/>
          <w:u w:color="000000"/>
          <w:lang w:val="it-IT"/>
        </w:rPr>
        <w:t xml:space="preserve"> Alberta </w:t>
      </w:r>
      <w:r w:rsidRPr="00792D18">
        <w:rPr>
          <w:rFonts w:ascii="Calibri" w:eastAsia="Calibri" w:hAnsi="Calibri" w:cs="Calibri"/>
          <w:sz w:val="22"/>
          <w:szCs w:val="22"/>
          <w:u w:color="000000"/>
          <w:lang w:val="fr-FR"/>
        </w:rPr>
        <w:t xml:space="preserve">: </w:t>
      </w:r>
      <w:r w:rsidRPr="00792D18">
        <w:rPr>
          <w:rFonts w:ascii="Calibri" w:eastAsia="Calibri" w:hAnsi="Calibri" w:cs="Calibri"/>
          <w:sz w:val="22"/>
          <w:szCs w:val="22"/>
          <w:u w:color="000000"/>
        </w:rPr>
        <w:t>8</w:t>
      </w:r>
      <w:r w:rsidRPr="00792D18">
        <w:rPr>
          <w:rFonts w:ascii="Calibri" w:eastAsia="Calibri" w:hAnsi="Calibri" w:cs="Calibri"/>
          <w:sz w:val="22"/>
          <w:szCs w:val="22"/>
          <w:u w:color="000000"/>
          <w:lang w:val="fr-FR"/>
        </w:rPr>
        <w:t xml:space="preserve"> </w:t>
      </w:r>
      <w:r w:rsidRPr="00792D18">
        <w:rPr>
          <w:rFonts w:ascii="Calibri" w:eastAsia="Calibri" w:hAnsi="Calibri" w:cs="Calibri"/>
          <w:sz w:val="22"/>
          <w:szCs w:val="22"/>
          <w:u w:color="000000"/>
        </w:rPr>
        <w:t xml:space="preserve">% </w:t>
      </w:r>
      <w:r w:rsidRPr="00792D18">
        <w:rPr>
          <w:rFonts w:ascii="Calibri" w:eastAsia="Calibri" w:hAnsi="Calibri" w:cs="Calibri"/>
          <w:sz w:val="22"/>
          <w:szCs w:val="22"/>
          <w:u w:color="000000"/>
          <w:lang w:val="fr-FR"/>
        </w:rPr>
        <w:t xml:space="preserve">; Prairies : </w:t>
      </w:r>
      <w:r w:rsidRPr="00792D18">
        <w:rPr>
          <w:rFonts w:ascii="Calibri" w:eastAsia="Calibri" w:hAnsi="Calibri" w:cs="Calibri"/>
          <w:sz w:val="22"/>
          <w:szCs w:val="22"/>
          <w:u w:color="000000"/>
        </w:rPr>
        <w:t>7</w:t>
      </w:r>
      <w:r w:rsidRPr="00792D18">
        <w:rPr>
          <w:rFonts w:ascii="Calibri" w:eastAsia="Calibri" w:hAnsi="Calibri" w:cs="Calibri"/>
          <w:sz w:val="22"/>
          <w:szCs w:val="22"/>
          <w:u w:color="000000"/>
          <w:lang w:val="fr-FR"/>
        </w:rPr>
        <w:t xml:space="preserve"> </w:t>
      </w:r>
      <w:r w:rsidRPr="00792D18">
        <w:rPr>
          <w:rFonts w:ascii="Calibri" w:eastAsia="Calibri" w:hAnsi="Calibri" w:cs="Calibri"/>
          <w:sz w:val="22"/>
          <w:szCs w:val="22"/>
          <w:u w:color="000000"/>
        </w:rPr>
        <w:t>%</w:t>
      </w:r>
      <w:r w:rsidRPr="00792D18">
        <w:rPr>
          <w:rFonts w:ascii="Calibri" w:eastAsia="Calibri" w:hAnsi="Calibri" w:cs="Calibri"/>
          <w:sz w:val="22"/>
          <w:szCs w:val="22"/>
          <w:u w:color="000000"/>
          <w:lang w:val="fr-FR"/>
        </w:rPr>
        <w:t xml:space="preserve">; Maritimes : </w:t>
      </w:r>
      <w:r w:rsidRPr="00792D18">
        <w:rPr>
          <w:rFonts w:ascii="Calibri" w:eastAsia="Calibri" w:hAnsi="Calibri" w:cs="Calibri"/>
          <w:sz w:val="22"/>
          <w:szCs w:val="22"/>
          <w:u w:color="000000"/>
        </w:rPr>
        <w:t>3</w:t>
      </w:r>
      <w:r w:rsidRPr="00792D18">
        <w:rPr>
          <w:rFonts w:ascii="Calibri" w:eastAsia="Calibri" w:hAnsi="Calibri" w:cs="Calibri"/>
          <w:sz w:val="22"/>
          <w:szCs w:val="22"/>
          <w:u w:color="000000"/>
          <w:lang w:val="fr-FR"/>
        </w:rPr>
        <w:t xml:space="preserve"> </w:t>
      </w:r>
      <w:r w:rsidRPr="00792D18">
        <w:rPr>
          <w:rFonts w:ascii="Calibri" w:eastAsia="Calibri" w:hAnsi="Calibri" w:cs="Calibri"/>
          <w:sz w:val="22"/>
          <w:szCs w:val="22"/>
          <w:u w:color="000000"/>
        </w:rPr>
        <w:t>%</w:t>
      </w:r>
      <w:r w:rsidRPr="00792D18">
        <w:rPr>
          <w:rFonts w:ascii="Calibri" w:eastAsia="Calibri" w:hAnsi="Calibri" w:cs="Calibri"/>
          <w:sz w:val="22"/>
          <w:szCs w:val="22"/>
          <w:u w:color="000000"/>
          <w:lang w:val="fr-FR"/>
        </w:rPr>
        <w:t>;</w:t>
      </w:r>
      <w:r w:rsidRPr="00792D18">
        <w:rPr>
          <w:rFonts w:ascii="Calibri" w:eastAsia="Calibri" w:hAnsi="Calibri" w:cs="Calibri"/>
          <w:sz w:val="22"/>
          <w:szCs w:val="22"/>
          <w:u w:color="000000"/>
          <w:lang w:val="it-IT"/>
        </w:rPr>
        <w:t xml:space="preserve"> Ontario </w:t>
      </w:r>
      <w:r w:rsidRPr="00792D18">
        <w:rPr>
          <w:rFonts w:ascii="Calibri" w:eastAsia="Calibri" w:hAnsi="Calibri" w:cs="Calibri"/>
          <w:sz w:val="22"/>
          <w:szCs w:val="22"/>
          <w:u w:color="000000"/>
          <w:lang w:val="fr-FR"/>
        </w:rPr>
        <w:t xml:space="preserve">: </w:t>
      </w:r>
      <w:r w:rsidRPr="00792D18">
        <w:rPr>
          <w:rFonts w:ascii="Calibri" w:eastAsia="Calibri" w:hAnsi="Calibri" w:cs="Calibri"/>
          <w:sz w:val="22"/>
          <w:szCs w:val="22"/>
          <w:u w:color="000000"/>
          <w:lang w:val="ru-RU"/>
        </w:rPr>
        <w:t>34</w:t>
      </w:r>
      <w:r w:rsidRPr="00792D18">
        <w:rPr>
          <w:rFonts w:ascii="Calibri" w:eastAsia="Calibri" w:hAnsi="Calibri" w:cs="Calibri"/>
          <w:sz w:val="22"/>
          <w:szCs w:val="22"/>
          <w:u w:color="000000"/>
          <w:lang w:val="fr-FR"/>
        </w:rPr>
        <w:t xml:space="preserve"> </w:t>
      </w:r>
      <w:r w:rsidRPr="00792D18">
        <w:rPr>
          <w:rFonts w:ascii="Calibri" w:eastAsia="Calibri" w:hAnsi="Calibri" w:cs="Calibri"/>
          <w:sz w:val="22"/>
          <w:szCs w:val="22"/>
          <w:u w:color="000000"/>
        </w:rPr>
        <w:t>%</w:t>
      </w:r>
      <w:r w:rsidRPr="00792D18">
        <w:rPr>
          <w:rFonts w:ascii="Calibri" w:eastAsia="Calibri" w:hAnsi="Calibri" w:cs="Calibri"/>
          <w:sz w:val="22"/>
          <w:szCs w:val="22"/>
          <w:u w:color="000000"/>
          <w:lang w:val="fr-FR"/>
        </w:rPr>
        <w:t>;</w:t>
      </w:r>
      <w:r w:rsidRPr="00792D18">
        <w:rPr>
          <w:rFonts w:ascii="Calibri" w:eastAsia="Calibri" w:hAnsi="Calibri" w:cs="Calibri"/>
          <w:sz w:val="22"/>
          <w:szCs w:val="22"/>
          <w:u w:color="000000"/>
          <w:lang w:val="it-IT"/>
        </w:rPr>
        <w:t xml:space="preserve"> Qu</w:t>
      </w:r>
      <w:r w:rsidRPr="00792D18">
        <w:rPr>
          <w:rFonts w:ascii="Calibri" w:eastAsia="Calibri" w:hAnsi="Calibri" w:cs="Calibri"/>
          <w:sz w:val="22"/>
          <w:szCs w:val="22"/>
          <w:u w:color="000000"/>
          <w:lang w:val="fr-FR"/>
        </w:rPr>
        <w:t>é</w:t>
      </w:r>
      <w:proofErr w:type="spellStart"/>
      <w:r w:rsidRPr="00792D18">
        <w:rPr>
          <w:rFonts w:ascii="Calibri" w:eastAsia="Calibri" w:hAnsi="Calibri" w:cs="Calibri"/>
          <w:sz w:val="22"/>
          <w:szCs w:val="22"/>
          <w:u w:color="000000"/>
        </w:rPr>
        <w:t>bec</w:t>
      </w:r>
      <w:proofErr w:type="spellEnd"/>
      <w:r w:rsidRPr="00792D18">
        <w:rPr>
          <w:rFonts w:ascii="Calibri" w:eastAsia="Calibri" w:hAnsi="Calibri" w:cs="Calibri"/>
          <w:sz w:val="22"/>
          <w:szCs w:val="22"/>
          <w:u w:color="000000"/>
        </w:rPr>
        <w:t xml:space="preserve"> </w:t>
      </w:r>
      <w:r w:rsidRPr="00792D18">
        <w:rPr>
          <w:rFonts w:ascii="Calibri" w:eastAsia="Calibri" w:hAnsi="Calibri" w:cs="Calibri"/>
          <w:sz w:val="22"/>
          <w:szCs w:val="22"/>
          <w:u w:color="000000"/>
          <w:lang w:val="fr-FR"/>
        </w:rPr>
        <w:t xml:space="preserve">: </w:t>
      </w:r>
      <w:r w:rsidRPr="00792D18">
        <w:rPr>
          <w:rFonts w:ascii="Calibri" w:eastAsia="Calibri" w:hAnsi="Calibri" w:cs="Calibri"/>
          <w:sz w:val="22"/>
          <w:szCs w:val="22"/>
          <w:u w:color="000000"/>
        </w:rPr>
        <w:t>33</w:t>
      </w:r>
      <w:r w:rsidRPr="00792D18">
        <w:rPr>
          <w:rFonts w:ascii="Calibri" w:eastAsia="Calibri" w:hAnsi="Calibri" w:cs="Calibri"/>
          <w:sz w:val="22"/>
          <w:szCs w:val="22"/>
          <w:u w:color="000000"/>
          <w:lang w:val="fr-FR"/>
        </w:rPr>
        <w:t xml:space="preserve"> </w:t>
      </w:r>
      <w:r w:rsidRPr="00792D18">
        <w:rPr>
          <w:rFonts w:ascii="Calibri" w:eastAsia="Calibri" w:hAnsi="Calibri" w:cs="Calibri"/>
          <w:sz w:val="22"/>
          <w:szCs w:val="22"/>
          <w:u w:color="000000"/>
        </w:rPr>
        <w:t>%</w:t>
      </w:r>
      <w:r w:rsidRPr="00792D18">
        <w:rPr>
          <w:rFonts w:ascii="Calibri" w:eastAsia="Calibri" w:hAnsi="Calibri" w:cs="Calibri"/>
          <w:sz w:val="22"/>
          <w:szCs w:val="22"/>
          <w:u w:color="000000"/>
          <w:lang w:val="fr-FR"/>
        </w:rPr>
        <w:t>.</w:t>
      </w:r>
    </w:p>
    <w:p w14:paraId="0648C313" w14:textId="77777777" w:rsidR="006C5539" w:rsidRPr="00B21F29" w:rsidRDefault="006C5539" w:rsidP="00631E46">
      <w:pPr>
        <w:pStyle w:val="ListParagraph"/>
        <w:pBdr>
          <w:bottom w:val="dotted" w:sz="6" w:space="1" w:color="A6A6A6" w:themeColor="background1" w:themeShade="A6"/>
        </w:pBdr>
        <w:rPr>
          <w:rFonts w:ascii="Calibri" w:hAnsi="Calibri" w:cs="Arial"/>
          <w:sz w:val="22"/>
          <w:szCs w:val="22"/>
        </w:rPr>
      </w:pPr>
    </w:p>
    <w:p w14:paraId="5AC39B1E" w14:textId="16B4F2E8" w:rsidR="00F14968" w:rsidRPr="00202025" w:rsidRDefault="00202025" w:rsidP="00F14968">
      <w:pPr>
        <w:pStyle w:val="ListParagraph"/>
        <w:widowControl w:val="0"/>
        <w:numPr>
          <w:ilvl w:val="0"/>
          <w:numId w:val="1"/>
        </w:numPr>
        <w:autoSpaceDE w:val="0"/>
        <w:autoSpaceDN w:val="0"/>
        <w:adjustRightInd w:val="0"/>
        <w:spacing w:after="120"/>
        <w:rPr>
          <w:rFonts w:ascii="Calibri" w:hAnsi="Calibri" w:cs="Arial"/>
          <w:sz w:val="22"/>
          <w:szCs w:val="22"/>
        </w:rPr>
      </w:pPr>
      <w:r w:rsidRPr="00792D18">
        <w:rPr>
          <w:rFonts w:ascii="Calibri" w:eastAsia="Calibri" w:hAnsi="Calibri" w:cs="Calibri"/>
          <w:sz w:val="22"/>
          <w:szCs w:val="22"/>
          <w:u w:color="000000"/>
          <w:lang w:val="fr-FR"/>
        </w:rPr>
        <w:t xml:space="preserve">Malgré une croissance impressionnante des emplois, le Canada voit sa part du marché mondial décliner </w:t>
      </w:r>
      <w:bookmarkStart w:id="0" w:name="_GoBack"/>
      <w:bookmarkEnd w:id="0"/>
      <w:r w:rsidRPr="00792D18">
        <w:rPr>
          <w:rFonts w:ascii="Calibri" w:eastAsia="Calibri" w:hAnsi="Calibri" w:cs="Calibri"/>
          <w:sz w:val="22"/>
          <w:szCs w:val="22"/>
          <w:u w:color="000000"/>
          <w:lang w:val="fr-FR"/>
        </w:rPr>
        <w:t>de 41 % pour s’établir à 1,3 % du marché mondial en 2014, contrairement à 2,2 % en 2005.</w:t>
      </w:r>
      <w:r w:rsidR="00612F85" w:rsidRPr="00B21F29">
        <w:rPr>
          <w:rFonts w:ascii="Calibri" w:hAnsi="Calibri" w:cs="Arial"/>
          <w:sz w:val="22"/>
          <w:szCs w:val="22"/>
        </w:rPr>
        <w:t xml:space="preserve">  </w:t>
      </w:r>
    </w:p>
    <w:sectPr w:rsidR="00F14968" w:rsidRPr="00202025" w:rsidSect="00202025">
      <w:pgSz w:w="12240" w:h="15840"/>
      <w:pgMar w:top="1440" w:right="1008" w:bottom="1008" w:left="1152"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92933E8" w14:textId="77777777" w:rsidR="00D60191" w:rsidRDefault="00D60191" w:rsidP="00D60191">
      <w:r>
        <w:separator/>
      </w:r>
    </w:p>
  </w:endnote>
  <w:endnote w:type="continuationSeparator" w:id="0">
    <w:p w14:paraId="659BBC46" w14:textId="77777777" w:rsidR="00D60191" w:rsidRDefault="00D60191" w:rsidP="00D6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EEAB7D9" w14:textId="77777777" w:rsidR="00D60191" w:rsidRDefault="00D60191" w:rsidP="00D60191">
      <w:r>
        <w:separator/>
      </w:r>
    </w:p>
  </w:footnote>
  <w:footnote w:type="continuationSeparator" w:id="0">
    <w:p w14:paraId="50ADCD66" w14:textId="77777777" w:rsidR="00D60191" w:rsidRDefault="00D60191" w:rsidP="00D601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D77422"/>
    <w:multiLevelType w:val="hybridMultilevel"/>
    <w:tmpl w:val="A536A92A"/>
    <w:lvl w:ilvl="0" w:tplc="56AED5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539F"/>
    <w:rsid w:val="0004779B"/>
    <w:rsid w:val="00073C87"/>
    <w:rsid w:val="000A36E4"/>
    <w:rsid w:val="000D2DA8"/>
    <w:rsid w:val="000E7D7D"/>
    <w:rsid w:val="00136B52"/>
    <w:rsid w:val="00146254"/>
    <w:rsid w:val="001550D7"/>
    <w:rsid w:val="00162818"/>
    <w:rsid w:val="00165A3C"/>
    <w:rsid w:val="001A309C"/>
    <w:rsid w:val="001F1838"/>
    <w:rsid w:val="00202025"/>
    <w:rsid w:val="0021147D"/>
    <w:rsid w:val="0021539F"/>
    <w:rsid w:val="00224E9F"/>
    <w:rsid w:val="002674E7"/>
    <w:rsid w:val="00323B4E"/>
    <w:rsid w:val="003506CA"/>
    <w:rsid w:val="00382869"/>
    <w:rsid w:val="003836B4"/>
    <w:rsid w:val="003B1C31"/>
    <w:rsid w:val="003F3B3D"/>
    <w:rsid w:val="00400A7B"/>
    <w:rsid w:val="00442C67"/>
    <w:rsid w:val="00442D4F"/>
    <w:rsid w:val="004D6F70"/>
    <w:rsid w:val="004D7D61"/>
    <w:rsid w:val="00565830"/>
    <w:rsid w:val="005912C4"/>
    <w:rsid w:val="005E67C4"/>
    <w:rsid w:val="005F279B"/>
    <w:rsid w:val="00612F85"/>
    <w:rsid w:val="00631E46"/>
    <w:rsid w:val="0065391B"/>
    <w:rsid w:val="006A780E"/>
    <w:rsid w:val="006C5539"/>
    <w:rsid w:val="007064E8"/>
    <w:rsid w:val="00806012"/>
    <w:rsid w:val="008249DF"/>
    <w:rsid w:val="008440C7"/>
    <w:rsid w:val="0086613A"/>
    <w:rsid w:val="008C61F8"/>
    <w:rsid w:val="009735EE"/>
    <w:rsid w:val="009A0BA7"/>
    <w:rsid w:val="009D4C5A"/>
    <w:rsid w:val="009E2EA3"/>
    <w:rsid w:val="00A72B9A"/>
    <w:rsid w:val="00B07A34"/>
    <w:rsid w:val="00B21F29"/>
    <w:rsid w:val="00B61847"/>
    <w:rsid w:val="00B93E25"/>
    <w:rsid w:val="00BC4D0A"/>
    <w:rsid w:val="00BC5E2C"/>
    <w:rsid w:val="00C11853"/>
    <w:rsid w:val="00C73DF3"/>
    <w:rsid w:val="00C808DA"/>
    <w:rsid w:val="00CC065C"/>
    <w:rsid w:val="00CC26C5"/>
    <w:rsid w:val="00CF7EDF"/>
    <w:rsid w:val="00D139C7"/>
    <w:rsid w:val="00D60191"/>
    <w:rsid w:val="00DB2669"/>
    <w:rsid w:val="00DF1773"/>
    <w:rsid w:val="00E1043A"/>
    <w:rsid w:val="00E158DA"/>
    <w:rsid w:val="00E225FD"/>
    <w:rsid w:val="00EB73CF"/>
    <w:rsid w:val="00F14968"/>
    <w:rsid w:val="00F52724"/>
    <w:rsid w:val="00FB2084"/>
    <w:rsid w:val="00FC340D"/>
    <w:rsid w:val="00FD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791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9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9F"/>
    <w:pPr>
      <w:ind w:left="720"/>
      <w:contextualSpacing/>
    </w:pPr>
  </w:style>
  <w:style w:type="character" w:styleId="Hyperlink">
    <w:name w:val="Hyperlink"/>
    <w:basedOn w:val="DefaultParagraphFont"/>
    <w:uiPriority w:val="99"/>
    <w:unhideWhenUsed/>
    <w:rsid w:val="0021539F"/>
    <w:rPr>
      <w:color w:val="0000FF" w:themeColor="hyperlink"/>
      <w:u w:val="single"/>
    </w:rPr>
  </w:style>
  <w:style w:type="character" w:styleId="CommentReference">
    <w:name w:val="annotation reference"/>
    <w:basedOn w:val="DefaultParagraphFont"/>
    <w:rsid w:val="0021539F"/>
    <w:rPr>
      <w:sz w:val="16"/>
      <w:szCs w:val="16"/>
    </w:rPr>
  </w:style>
  <w:style w:type="paragraph" w:styleId="CommentText">
    <w:name w:val="annotation text"/>
    <w:basedOn w:val="Normal"/>
    <w:link w:val="CommentTextChar"/>
    <w:rsid w:val="0021539F"/>
    <w:rPr>
      <w:sz w:val="20"/>
      <w:szCs w:val="20"/>
    </w:rPr>
  </w:style>
  <w:style w:type="character" w:customStyle="1" w:styleId="CommentTextChar">
    <w:name w:val="Comment Text Char"/>
    <w:basedOn w:val="DefaultParagraphFont"/>
    <w:link w:val="CommentText"/>
    <w:rsid w:val="0021539F"/>
    <w:rPr>
      <w:sz w:val="20"/>
      <w:szCs w:val="20"/>
      <w:lang w:val="en-US"/>
    </w:rPr>
  </w:style>
  <w:style w:type="paragraph" w:styleId="BalloonText">
    <w:name w:val="Balloon Text"/>
    <w:basedOn w:val="Normal"/>
    <w:link w:val="BalloonTextChar"/>
    <w:uiPriority w:val="99"/>
    <w:semiHidden/>
    <w:unhideWhenUsed/>
    <w:rsid w:val="0021539F"/>
    <w:rPr>
      <w:rFonts w:ascii="Tahoma" w:hAnsi="Tahoma" w:cs="Tahoma"/>
      <w:sz w:val="16"/>
      <w:szCs w:val="16"/>
    </w:rPr>
  </w:style>
  <w:style w:type="character" w:customStyle="1" w:styleId="BalloonTextChar">
    <w:name w:val="Balloon Text Char"/>
    <w:basedOn w:val="DefaultParagraphFont"/>
    <w:link w:val="BalloonText"/>
    <w:uiPriority w:val="99"/>
    <w:semiHidden/>
    <w:rsid w:val="0021539F"/>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674E7"/>
    <w:rPr>
      <w:b/>
      <w:bCs/>
    </w:rPr>
  </w:style>
  <w:style w:type="character" w:customStyle="1" w:styleId="CommentSubjectChar">
    <w:name w:val="Comment Subject Char"/>
    <w:basedOn w:val="CommentTextChar"/>
    <w:link w:val="CommentSubject"/>
    <w:uiPriority w:val="99"/>
    <w:semiHidden/>
    <w:rsid w:val="002674E7"/>
    <w:rPr>
      <w:b/>
      <w:bCs/>
      <w:sz w:val="20"/>
      <w:szCs w:val="20"/>
      <w:lang w:val="en-US"/>
    </w:rPr>
  </w:style>
  <w:style w:type="paragraph" w:styleId="Header">
    <w:name w:val="header"/>
    <w:basedOn w:val="Normal"/>
    <w:link w:val="HeaderChar"/>
    <w:uiPriority w:val="99"/>
    <w:unhideWhenUsed/>
    <w:rsid w:val="00D60191"/>
    <w:pPr>
      <w:tabs>
        <w:tab w:val="center" w:pos="4320"/>
        <w:tab w:val="right" w:pos="8640"/>
      </w:tabs>
    </w:pPr>
  </w:style>
  <w:style w:type="character" w:customStyle="1" w:styleId="HeaderChar">
    <w:name w:val="Header Char"/>
    <w:basedOn w:val="DefaultParagraphFont"/>
    <w:link w:val="Header"/>
    <w:uiPriority w:val="99"/>
    <w:rsid w:val="00D60191"/>
    <w:rPr>
      <w:sz w:val="24"/>
      <w:szCs w:val="24"/>
      <w:lang w:val="en-US"/>
    </w:rPr>
  </w:style>
  <w:style w:type="paragraph" w:styleId="Footer">
    <w:name w:val="footer"/>
    <w:basedOn w:val="Normal"/>
    <w:link w:val="FooterChar"/>
    <w:uiPriority w:val="99"/>
    <w:unhideWhenUsed/>
    <w:rsid w:val="00D60191"/>
    <w:pPr>
      <w:tabs>
        <w:tab w:val="center" w:pos="4320"/>
        <w:tab w:val="right" w:pos="8640"/>
      </w:tabs>
    </w:pPr>
  </w:style>
  <w:style w:type="character" w:customStyle="1" w:styleId="FooterChar">
    <w:name w:val="Footer Char"/>
    <w:basedOn w:val="DefaultParagraphFont"/>
    <w:link w:val="Footer"/>
    <w:uiPriority w:val="99"/>
    <w:rsid w:val="00D60191"/>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9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9F"/>
    <w:pPr>
      <w:ind w:left="720"/>
      <w:contextualSpacing/>
    </w:pPr>
  </w:style>
  <w:style w:type="character" w:styleId="Hyperlink">
    <w:name w:val="Hyperlink"/>
    <w:basedOn w:val="DefaultParagraphFont"/>
    <w:uiPriority w:val="99"/>
    <w:unhideWhenUsed/>
    <w:rsid w:val="0021539F"/>
    <w:rPr>
      <w:color w:val="0000FF" w:themeColor="hyperlink"/>
      <w:u w:val="single"/>
    </w:rPr>
  </w:style>
  <w:style w:type="character" w:styleId="CommentReference">
    <w:name w:val="annotation reference"/>
    <w:basedOn w:val="DefaultParagraphFont"/>
    <w:rsid w:val="0021539F"/>
    <w:rPr>
      <w:sz w:val="16"/>
      <w:szCs w:val="16"/>
    </w:rPr>
  </w:style>
  <w:style w:type="paragraph" w:styleId="CommentText">
    <w:name w:val="annotation text"/>
    <w:basedOn w:val="Normal"/>
    <w:link w:val="CommentTextChar"/>
    <w:rsid w:val="0021539F"/>
    <w:rPr>
      <w:sz w:val="20"/>
      <w:szCs w:val="20"/>
    </w:rPr>
  </w:style>
  <w:style w:type="character" w:customStyle="1" w:styleId="CommentTextChar">
    <w:name w:val="Comment Text Char"/>
    <w:basedOn w:val="DefaultParagraphFont"/>
    <w:link w:val="CommentText"/>
    <w:rsid w:val="0021539F"/>
    <w:rPr>
      <w:sz w:val="20"/>
      <w:szCs w:val="20"/>
      <w:lang w:val="en-US"/>
    </w:rPr>
  </w:style>
  <w:style w:type="paragraph" w:styleId="BalloonText">
    <w:name w:val="Balloon Text"/>
    <w:basedOn w:val="Normal"/>
    <w:link w:val="BalloonTextChar"/>
    <w:uiPriority w:val="99"/>
    <w:semiHidden/>
    <w:unhideWhenUsed/>
    <w:rsid w:val="0021539F"/>
    <w:rPr>
      <w:rFonts w:ascii="Tahoma" w:hAnsi="Tahoma" w:cs="Tahoma"/>
      <w:sz w:val="16"/>
      <w:szCs w:val="16"/>
    </w:rPr>
  </w:style>
  <w:style w:type="character" w:customStyle="1" w:styleId="BalloonTextChar">
    <w:name w:val="Balloon Text Char"/>
    <w:basedOn w:val="DefaultParagraphFont"/>
    <w:link w:val="BalloonText"/>
    <w:uiPriority w:val="99"/>
    <w:semiHidden/>
    <w:rsid w:val="0021539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A4AD3-56C9-C742-9420-82420009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1703</Characters>
  <Application>Microsoft Macintosh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tbeer</dc:creator>
  <cp:lastModifiedBy>Paul Comacchio</cp:lastModifiedBy>
  <cp:revision>2</cp:revision>
  <dcterms:created xsi:type="dcterms:W3CDTF">2016-04-16T03:27:00Z</dcterms:created>
  <dcterms:modified xsi:type="dcterms:W3CDTF">2016-04-16T03:27:00Z</dcterms:modified>
</cp:coreProperties>
</file>